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15DF" w14:textId="225ADE01" w:rsidR="00D97182" w:rsidRDefault="00493DA9" w:rsidP="00493DA9">
      <w:pPr>
        <w:spacing w:after="120" w:line="276" w:lineRule="auto"/>
        <w:jc w:val="both"/>
      </w:pPr>
      <w:r>
        <w:t>Perhaps the simplest definition of Spirituality you will ever hear is “living life in the Holy Spirit of God.”  Whether it</w:t>
      </w:r>
      <w:r w:rsidR="00BD176A">
        <w:t xml:space="preserve"> is the letters of </w:t>
      </w:r>
      <w:r>
        <w:t xml:space="preserve">St. Paul, the Catechism, or St. Ignatius of Loyola’s </w:t>
      </w:r>
      <w:r>
        <w:rPr>
          <w:i/>
          <w:iCs/>
        </w:rPr>
        <w:t>Spiritual Exercises</w:t>
      </w:r>
      <w:r>
        <w:t xml:space="preserve">, our faith tradition </w:t>
      </w:r>
      <w:r w:rsidR="00F84E9D">
        <w:t xml:space="preserve">consistently </w:t>
      </w:r>
      <w:r>
        <w:t xml:space="preserve">tells us that the aim of the Christian life is to draw close to God as revealed to us in Jesus Christ.  Of course, that does not happen without some effort and attention.  </w:t>
      </w:r>
      <w:r w:rsidR="00BD176A">
        <w:t xml:space="preserve">We would like to provide some opportunities for faith formation and spiritual enrichment, but we do not want to assume what you need or want.  </w:t>
      </w:r>
      <w:r w:rsidR="00F84E9D">
        <w:t>So p</w:t>
      </w:r>
      <w:r w:rsidR="00BD176A">
        <w:t>lease share with us what you would like to see in th</w:t>
      </w:r>
      <w:r w:rsidR="003C2BF9">
        <w:t>is</w:t>
      </w:r>
      <w:r w:rsidR="00BD176A">
        <w:t xml:space="preserve"> regard.  </w:t>
      </w:r>
    </w:p>
    <w:p w14:paraId="18FD9215" w14:textId="6D024977" w:rsidR="00BD176A" w:rsidRDefault="00BD176A" w:rsidP="00BD176A">
      <w:pPr>
        <w:pStyle w:val="ListParagraph"/>
        <w:numPr>
          <w:ilvl w:val="0"/>
          <w:numId w:val="1"/>
        </w:numPr>
        <w:spacing w:after="120" w:line="276" w:lineRule="auto"/>
        <w:jc w:val="both"/>
      </w:pPr>
      <w:r>
        <w:t xml:space="preserve"> What areas/subjects would you be interested in learning about? (Please check your selections.  If you wish to number them to express your preference/priority, </w:t>
      </w:r>
      <w:r w:rsidR="003C2BF9">
        <w:t xml:space="preserve">feel free to </w:t>
      </w:r>
      <w:r>
        <w:t>do so.)</w:t>
      </w:r>
    </w:p>
    <w:tbl>
      <w:tblPr>
        <w:tblStyle w:val="TableGrid"/>
        <w:tblW w:w="0" w:type="auto"/>
        <w:tblLook w:val="04A0" w:firstRow="1" w:lastRow="0" w:firstColumn="1" w:lastColumn="0" w:noHBand="0" w:noVBand="1"/>
      </w:tblPr>
      <w:tblGrid>
        <w:gridCol w:w="4675"/>
        <w:gridCol w:w="4675"/>
      </w:tblGrid>
      <w:tr w:rsidR="00BD176A" w14:paraId="35F80085" w14:textId="77777777" w:rsidTr="00BD176A">
        <w:tc>
          <w:tcPr>
            <w:tcW w:w="4675" w:type="dxa"/>
          </w:tcPr>
          <w:p w14:paraId="528D3597" w14:textId="77777777" w:rsidR="00BD176A" w:rsidRDefault="006601BA" w:rsidP="006601BA">
            <w:pPr>
              <w:pStyle w:val="ListParagraph"/>
              <w:numPr>
                <w:ilvl w:val="0"/>
                <w:numId w:val="2"/>
              </w:numPr>
              <w:spacing w:after="120" w:line="276" w:lineRule="auto"/>
              <w:ind w:left="332" w:hanging="332"/>
              <w:jc w:val="both"/>
            </w:pPr>
            <w:r>
              <w:t>Scripture</w:t>
            </w:r>
          </w:p>
          <w:p w14:paraId="4715F9F3" w14:textId="77777777" w:rsidR="006601BA" w:rsidRDefault="006601BA" w:rsidP="006601BA">
            <w:pPr>
              <w:pStyle w:val="ListParagraph"/>
              <w:numPr>
                <w:ilvl w:val="0"/>
                <w:numId w:val="2"/>
              </w:numPr>
              <w:spacing w:after="120" w:line="276" w:lineRule="auto"/>
              <w:ind w:left="692"/>
              <w:jc w:val="both"/>
            </w:pPr>
            <w:r>
              <w:t>General Intro to Bible/Timeline</w:t>
            </w:r>
          </w:p>
          <w:p w14:paraId="64EE5D62" w14:textId="77777777" w:rsidR="006601BA" w:rsidRDefault="006601BA" w:rsidP="006601BA">
            <w:pPr>
              <w:pStyle w:val="ListParagraph"/>
              <w:numPr>
                <w:ilvl w:val="0"/>
                <w:numId w:val="2"/>
              </w:numPr>
              <w:spacing w:after="120" w:line="276" w:lineRule="auto"/>
              <w:ind w:left="692"/>
              <w:jc w:val="both"/>
            </w:pPr>
            <w:r>
              <w:t>Old Testament books</w:t>
            </w:r>
          </w:p>
          <w:p w14:paraId="52512BD5" w14:textId="77777777" w:rsidR="006601BA" w:rsidRDefault="006601BA" w:rsidP="006601BA">
            <w:pPr>
              <w:pStyle w:val="ListParagraph"/>
              <w:numPr>
                <w:ilvl w:val="0"/>
                <w:numId w:val="2"/>
              </w:numPr>
              <w:spacing w:after="120" w:line="276" w:lineRule="auto"/>
              <w:ind w:left="692"/>
              <w:jc w:val="both"/>
            </w:pPr>
            <w:r>
              <w:t>New Testament books</w:t>
            </w:r>
          </w:p>
          <w:p w14:paraId="1B11884D" w14:textId="5AC1C74D" w:rsidR="006601BA" w:rsidRDefault="006601BA" w:rsidP="006601BA">
            <w:pPr>
              <w:pStyle w:val="ListParagraph"/>
              <w:numPr>
                <w:ilvl w:val="0"/>
                <w:numId w:val="2"/>
              </w:numPr>
              <w:spacing w:after="120" w:line="276" w:lineRule="auto"/>
              <w:ind w:left="692"/>
              <w:jc w:val="both"/>
            </w:pPr>
            <w:r>
              <w:t>Specific book: ____________________</w:t>
            </w:r>
          </w:p>
        </w:tc>
        <w:tc>
          <w:tcPr>
            <w:tcW w:w="4675" w:type="dxa"/>
          </w:tcPr>
          <w:p w14:paraId="7B2F3A57" w14:textId="42D2DCD4" w:rsidR="00BD176A" w:rsidRDefault="003C2BF9" w:rsidP="006601BA">
            <w:pPr>
              <w:pStyle w:val="ListParagraph"/>
              <w:numPr>
                <w:ilvl w:val="0"/>
                <w:numId w:val="2"/>
              </w:numPr>
              <w:spacing w:after="120" w:line="276" w:lineRule="auto"/>
              <w:ind w:left="338" w:hanging="338"/>
              <w:jc w:val="both"/>
            </w:pPr>
            <w:r>
              <w:t>Saints</w:t>
            </w:r>
          </w:p>
          <w:p w14:paraId="267C0549" w14:textId="3A32B853" w:rsidR="006601BA" w:rsidRDefault="003C2BF9" w:rsidP="006601BA">
            <w:pPr>
              <w:pStyle w:val="ListParagraph"/>
              <w:numPr>
                <w:ilvl w:val="0"/>
                <w:numId w:val="2"/>
              </w:numPr>
              <w:spacing w:after="120" w:line="276" w:lineRule="auto"/>
              <w:ind w:left="698"/>
              <w:jc w:val="both"/>
            </w:pPr>
            <w:r>
              <w:t>Particular saint: __________________</w:t>
            </w:r>
          </w:p>
          <w:p w14:paraId="4126C52C" w14:textId="77777777" w:rsidR="006601BA" w:rsidRDefault="003C2BF9" w:rsidP="006601BA">
            <w:pPr>
              <w:pStyle w:val="ListParagraph"/>
              <w:numPr>
                <w:ilvl w:val="0"/>
                <w:numId w:val="2"/>
              </w:numPr>
              <w:spacing w:after="120" w:line="276" w:lineRule="auto"/>
              <w:ind w:left="698"/>
              <w:jc w:val="both"/>
            </w:pPr>
            <w:r>
              <w:t>Particular saint: __________________</w:t>
            </w:r>
          </w:p>
          <w:p w14:paraId="0AA6A441" w14:textId="0766FBB6" w:rsidR="003C2BF9" w:rsidRDefault="003C2BF9" w:rsidP="006601BA">
            <w:pPr>
              <w:pStyle w:val="ListParagraph"/>
              <w:numPr>
                <w:ilvl w:val="0"/>
                <w:numId w:val="2"/>
              </w:numPr>
              <w:spacing w:after="120" w:line="276" w:lineRule="auto"/>
              <w:ind w:left="698"/>
              <w:jc w:val="both"/>
            </w:pPr>
            <w:r>
              <w:t>Particular saint: __________________</w:t>
            </w:r>
          </w:p>
        </w:tc>
      </w:tr>
      <w:tr w:rsidR="00BD176A" w14:paraId="24C530AF" w14:textId="77777777" w:rsidTr="00BD176A">
        <w:tc>
          <w:tcPr>
            <w:tcW w:w="4675" w:type="dxa"/>
          </w:tcPr>
          <w:p w14:paraId="0638BCEC" w14:textId="2E399919" w:rsidR="00BD176A" w:rsidRDefault="006601BA" w:rsidP="006601BA">
            <w:pPr>
              <w:pStyle w:val="ListParagraph"/>
              <w:numPr>
                <w:ilvl w:val="0"/>
                <w:numId w:val="2"/>
              </w:numPr>
              <w:spacing w:after="120" w:line="276" w:lineRule="auto"/>
              <w:ind w:left="332" w:hanging="332"/>
              <w:jc w:val="both"/>
            </w:pPr>
            <w:r>
              <w:t>Bible Study</w:t>
            </w:r>
          </w:p>
        </w:tc>
        <w:tc>
          <w:tcPr>
            <w:tcW w:w="4675" w:type="dxa"/>
          </w:tcPr>
          <w:p w14:paraId="49B44B9A" w14:textId="213B3182" w:rsidR="00BD176A" w:rsidRDefault="003C2BF9" w:rsidP="003C2BF9">
            <w:pPr>
              <w:pStyle w:val="ListParagraph"/>
              <w:numPr>
                <w:ilvl w:val="0"/>
                <w:numId w:val="2"/>
              </w:numPr>
              <w:spacing w:after="120" w:line="276" w:lineRule="auto"/>
              <w:ind w:left="338" w:hanging="338"/>
              <w:jc w:val="both"/>
            </w:pPr>
            <w:r>
              <w:t>Roman Catholic social teaching</w:t>
            </w:r>
          </w:p>
        </w:tc>
      </w:tr>
      <w:tr w:rsidR="00BD176A" w14:paraId="1A2F6E13" w14:textId="77777777" w:rsidTr="00BD176A">
        <w:tc>
          <w:tcPr>
            <w:tcW w:w="4675" w:type="dxa"/>
          </w:tcPr>
          <w:p w14:paraId="3BE965F8" w14:textId="2F85E8F9" w:rsidR="00BD176A" w:rsidRDefault="006601BA" w:rsidP="006601BA">
            <w:pPr>
              <w:pStyle w:val="ListParagraph"/>
              <w:numPr>
                <w:ilvl w:val="0"/>
                <w:numId w:val="2"/>
              </w:numPr>
              <w:spacing w:after="120" w:line="276" w:lineRule="auto"/>
              <w:ind w:left="332"/>
              <w:jc w:val="both"/>
            </w:pPr>
            <w:r>
              <w:t>Small group Bible Study</w:t>
            </w:r>
          </w:p>
        </w:tc>
        <w:tc>
          <w:tcPr>
            <w:tcW w:w="4675" w:type="dxa"/>
          </w:tcPr>
          <w:p w14:paraId="03F99E02" w14:textId="07689F47" w:rsidR="00BD176A" w:rsidRDefault="003C2BF9" w:rsidP="003C2BF9">
            <w:pPr>
              <w:pStyle w:val="ListParagraph"/>
              <w:numPr>
                <w:ilvl w:val="0"/>
                <w:numId w:val="2"/>
              </w:numPr>
              <w:spacing w:after="120" w:line="276" w:lineRule="auto"/>
              <w:ind w:left="338" w:hanging="338"/>
              <w:jc w:val="both"/>
            </w:pPr>
            <w:r>
              <w:t>Mary</w:t>
            </w:r>
          </w:p>
        </w:tc>
      </w:tr>
      <w:tr w:rsidR="00BD176A" w14:paraId="681BBFE7" w14:textId="77777777" w:rsidTr="00BD176A">
        <w:tc>
          <w:tcPr>
            <w:tcW w:w="4675" w:type="dxa"/>
          </w:tcPr>
          <w:p w14:paraId="289E7CFC" w14:textId="64658E3D" w:rsidR="00BD176A" w:rsidRDefault="003C2BF9" w:rsidP="003C2BF9">
            <w:pPr>
              <w:pStyle w:val="ListParagraph"/>
              <w:numPr>
                <w:ilvl w:val="0"/>
                <w:numId w:val="2"/>
              </w:numPr>
              <w:spacing w:after="120" w:line="276" w:lineRule="auto"/>
              <w:ind w:left="332" w:hanging="332"/>
              <w:jc w:val="both"/>
            </w:pPr>
            <w:r>
              <w:t>The Sacraments</w:t>
            </w:r>
          </w:p>
        </w:tc>
        <w:tc>
          <w:tcPr>
            <w:tcW w:w="4675" w:type="dxa"/>
          </w:tcPr>
          <w:p w14:paraId="632D9E38" w14:textId="0AD2ACBD" w:rsidR="00BD176A" w:rsidRDefault="003C2BF9" w:rsidP="003C2BF9">
            <w:pPr>
              <w:pStyle w:val="ListParagraph"/>
              <w:numPr>
                <w:ilvl w:val="0"/>
                <w:numId w:val="2"/>
              </w:numPr>
              <w:spacing w:after="120" w:line="276" w:lineRule="auto"/>
              <w:ind w:left="338" w:hanging="338"/>
              <w:jc w:val="both"/>
            </w:pPr>
            <w:r>
              <w:t>Church History</w:t>
            </w:r>
          </w:p>
        </w:tc>
      </w:tr>
      <w:tr w:rsidR="00BD176A" w14:paraId="4205138B" w14:textId="77777777" w:rsidTr="00BD176A">
        <w:tc>
          <w:tcPr>
            <w:tcW w:w="4675" w:type="dxa"/>
          </w:tcPr>
          <w:p w14:paraId="0B9E00E6" w14:textId="0C3F0A26" w:rsidR="00BD176A" w:rsidRDefault="003C2BF9" w:rsidP="003C2BF9">
            <w:pPr>
              <w:pStyle w:val="ListParagraph"/>
              <w:numPr>
                <w:ilvl w:val="0"/>
                <w:numId w:val="2"/>
              </w:numPr>
              <w:spacing w:after="120" w:line="276" w:lineRule="auto"/>
              <w:ind w:left="332" w:hanging="332"/>
              <w:jc w:val="both"/>
            </w:pPr>
            <w:r>
              <w:t>Church Doctrine</w:t>
            </w:r>
          </w:p>
        </w:tc>
        <w:tc>
          <w:tcPr>
            <w:tcW w:w="4675" w:type="dxa"/>
          </w:tcPr>
          <w:p w14:paraId="47953452" w14:textId="1C44D67D" w:rsidR="00BD176A" w:rsidRDefault="003C2BF9" w:rsidP="003C2BF9">
            <w:pPr>
              <w:pStyle w:val="ListParagraph"/>
              <w:numPr>
                <w:ilvl w:val="0"/>
                <w:numId w:val="2"/>
              </w:numPr>
              <w:spacing w:after="120" w:line="276" w:lineRule="auto"/>
              <w:ind w:left="338" w:hanging="338"/>
              <w:jc w:val="both"/>
            </w:pPr>
            <w:r>
              <w:t>Catechism</w:t>
            </w:r>
          </w:p>
        </w:tc>
      </w:tr>
      <w:tr w:rsidR="00BD176A" w14:paraId="7054F9FB" w14:textId="77777777" w:rsidTr="00BD176A">
        <w:tc>
          <w:tcPr>
            <w:tcW w:w="4675" w:type="dxa"/>
          </w:tcPr>
          <w:p w14:paraId="57CB8899" w14:textId="13997E53" w:rsidR="00BD176A" w:rsidRDefault="00892ED5" w:rsidP="00892ED5">
            <w:pPr>
              <w:pStyle w:val="ListParagraph"/>
              <w:numPr>
                <w:ilvl w:val="0"/>
                <w:numId w:val="2"/>
              </w:numPr>
              <w:spacing w:after="120" w:line="276" w:lineRule="auto"/>
              <w:ind w:left="332" w:hanging="332"/>
              <w:jc w:val="both"/>
            </w:pPr>
            <w:r>
              <w:t>Half Day of Reflection/Mini-Retreat</w:t>
            </w:r>
          </w:p>
        </w:tc>
        <w:tc>
          <w:tcPr>
            <w:tcW w:w="4675" w:type="dxa"/>
          </w:tcPr>
          <w:p w14:paraId="36442BE6" w14:textId="2C1C5E0C" w:rsidR="00BD176A" w:rsidRDefault="00892ED5" w:rsidP="00892ED5">
            <w:pPr>
              <w:pStyle w:val="ListParagraph"/>
              <w:numPr>
                <w:ilvl w:val="0"/>
                <w:numId w:val="2"/>
              </w:numPr>
              <w:spacing w:after="120" w:line="276" w:lineRule="auto"/>
              <w:ind w:left="338"/>
              <w:jc w:val="both"/>
            </w:pPr>
            <w:r>
              <w:t>Doctors of the Church</w:t>
            </w:r>
          </w:p>
        </w:tc>
      </w:tr>
      <w:tr w:rsidR="00BD176A" w14:paraId="690BEF86" w14:textId="77777777" w:rsidTr="00BD176A">
        <w:tc>
          <w:tcPr>
            <w:tcW w:w="4675" w:type="dxa"/>
          </w:tcPr>
          <w:p w14:paraId="2D5CCEFD" w14:textId="77777777" w:rsidR="00BD176A" w:rsidRDefault="00892ED5" w:rsidP="00892ED5">
            <w:pPr>
              <w:pStyle w:val="ListParagraph"/>
              <w:numPr>
                <w:ilvl w:val="0"/>
                <w:numId w:val="2"/>
              </w:numPr>
              <w:spacing w:after="120" w:line="276" w:lineRule="auto"/>
              <w:ind w:left="332"/>
              <w:jc w:val="both"/>
            </w:pPr>
            <w:r>
              <w:t>Catholic novelists</w:t>
            </w:r>
          </w:p>
          <w:p w14:paraId="4CB533C8" w14:textId="77777777" w:rsidR="00892ED5" w:rsidRDefault="00892ED5" w:rsidP="00892ED5">
            <w:pPr>
              <w:pStyle w:val="ListParagraph"/>
              <w:numPr>
                <w:ilvl w:val="0"/>
                <w:numId w:val="2"/>
              </w:numPr>
              <w:spacing w:after="120" w:line="276" w:lineRule="auto"/>
              <w:ind w:left="692"/>
              <w:jc w:val="both"/>
            </w:pPr>
            <w:r>
              <w:t>Flannery O’Connor</w:t>
            </w:r>
          </w:p>
          <w:p w14:paraId="7DD4FFDC" w14:textId="77777777" w:rsidR="00892ED5" w:rsidRDefault="00892ED5" w:rsidP="00892ED5">
            <w:pPr>
              <w:pStyle w:val="ListParagraph"/>
              <w:numPr>
                <w:ilvl w:val="0"/>
                <w:numId w:val="2"/>
              </w:numPr>
              <w:spacing w:after="120" w:line="276" w:lineRule="auto"/>
              <w:ind w:left="692"/>
              <w:jc w:val="both"/>
            </w:pPr>
            <w:r>
              <w:t>Walker Percy</w:t>
            </w:r>
          </w:p>
          <w:p w14:paraId="070713D0" w14:textId="5731449F" w:rsidR="00892ED5" w:rsidRDefault="00892ED5" w:rsidP="00892ED5">
            <w:pPr>
              <w:pStyle w:val="ListParagraph"/>
              <w:numPr>
                <w:ilvl w:val="0"/>
                <w:numId w:val="2"/>
              </w:numPr>
              <w:spacing w:after="120" w:line="276" w:lineRule="auto"/>
              <w:ind w:left="692"/>
              <w:jc w:val="both"/>
            </w:pPr>
            <w:r>
              <w:t>Other: ___________________________</w:t>
            </w:r>
          </w:p>
        </w:tc>
        <w:tc>
          <w:tcPr>
            <w:tcW w:w="4675" w:type="dxa"/>
          </w:tcPr>
          <w:p w14:paraId="358FCF2E" w14:textId="77381B90" w:rsidR="00BD176A" w:rsidRDefault="00892ED5" w:rsidP="00892ED5">
            <w:pPr>
              <w:pStyle w:val="ListParagraph"/>
              <w:numPr>
                <w:ilvl w:val="0"/>
                <w:numId w:val="2"/>
              </w:numPr>
              <w:spacing w:after="120" w:line="276" w:lineRule="auto"/>
              <w:ind w:left="338"/>
              <w:jc w:val="both"/>
            </w:pPr>
            <w:r>
              <w:t>Other (please specify):</w:t>
            </w:r>
          </w:p>
        </w:tc>
      </w:tr>
    </w:tbl>
    <w:p w14:paraId="434020BD" w14:textId="24F645D7" w:rsidR="00892ED5" w:rsidRDefault="00892ED5" w:rsidP="00682C5F">
      <w:pPr>
        <w:pStyle w:val="ListParagraph"/>
        <w:numPr>
          <w:ilvl w:val="0"/>
          <w:numId w:val="1"/>
        </w:numPr>
        <w:spacing w:after="120" w:line="276" w:lineRule="auto"/>
        <w:jc w:val="both"/>
      </w:pPr>
      <w:r>
        <w:t xml:space="preserve">Assuming that our meetings will probably happen in the parish hall, what time period(s) would you prefer?  If a </w:t>
      </w:r>
      <w:r w:rsidR="00682C5F">
        <w:t xml:space="preserve">particular day/time is best, please specify.  </w:t>
      </w:r>
      <w:r>
        <w:t>(Please check that all apply.)</w:t>
      </w:r>
    </w:p>
    <w:tbl>
      <w:tblPr>
        <w:tblStyle w:val="TableGrid"/>
        <w:tblW w:w="0" w:type="auto"/>
        <w:tblLook w:val="04A0" w:firstRow="1" w:lastRow="0" w:firstColumn="1" w:lastColumn="0" w:noHBand="0" w:noVBand="1"/>
      </w:tblPr>
      <w:tblGrid>
        <w:gridCol w:w="4675"/>
        <w:gridCol w:w="4675"/>
      </w:tblGrid>
      <w:tr w:rsidR="00682C5F" w14:paraId="1BD45AD1" w14:textId="77777777" w:rsidTr="00682C5F">
        <w:tc>
          <w:tcPr>
            <w:tcW w:w="4675" w:type="dxa"/>
          </w:tcPr>
          <w:p w14:paraId="6DD99F36" w14:textId="13D52031" w:rsidR="00682C5F" w:rsidRDefault="00682C5F" w:rsidP="00682C5F">
            <w:pPr>
              <w:pStyle w:val="ListParagraph"/>
              <w:numPr>
                <w:ilvl w:val="0"/>
                <w:numId w:val="3"/>
              </w:numPr>
              <w:spacing w:after="120" w:line="276" w:lineRule="auto"/>
              <w:ind w:left="332" w:hanging="332"/>
              <w:contextualSpacing w:val="0"/>
              <w:jc w:val="both"/>
            </w:pPr>
            <w:r>
              <w:t>Weekday mornings</w:t>
            </w:r>
          </w:p>
        </w:tc>
        <w:tc>
          <w:tcPr>
            <w:tcW w:w="4675" w:type="dxa"/>
          </w:tcPr>
          <w:p w14:paraId="50BDC8FC" w14:textId="6D07A7CD" w:rsidR="00682C5F" w:rsidRDefault="00682C5F" w:rsidP="00682C5F">
            <w:pPr>
              <w:pStyle w:val="ListParagraph"/>
              <w:numPr>
                <w:ilvl w:val="0"/>
                <w:numId w:val="3"/>
              </w:numPr>
              <w:spacing w:after="120" w:line="276" w:lineRule="auto"/>
              <w:ind w:left="338"/>
              <w:contextualSpacing w:val="0"/>
              <w:jc w:val="both"/>
            </w:pPr>
            <w:r>
              <w:t>Sunday mornings</w:t>
            </w:r>
          </w:p>
        </w:tc>
      </w:tr>
      <w:tr w:rsidR="00682C5F" w14:paraId="3B628887" w14:textId="77777777" w:rsidTr="00682C5F">
        <w:tc>
          <w:tcPr>
            <w:tcW w:w="4675" w:type="dxa"/>
          </w:tcPr>
          <w:p w14:paraId="3CACD3A6" w14:textId="0D54647D" w:rsidR="00682C5F" w:rsidRDefault="00682C5F" w:rsidP="00682C5F">
            <w:pPr>
              <w:pStyle w:val="ListParagraph"/>
              <w:numPr>
                <w:ilvl w:val="0"/>
                <w:numId w:val="3"/>
              </w:numPr>
              <w:spacing w:after="120" w:line="276" w:lineRule="auto"/>
              <w:ind w:left="332" w:hanging="332"/>
              <w:contextualSpacing w:val="0"/>
              <w:jc w:val="both"/>
            </w:pPr>
            <w:r>
              <w:t>Weekday afternoons</w:t>
            </w:r>
          </w:p>
        </w:tc>
        <w:tc>
          <w:tcPr>
            <w:tcW w:w="4675" w:type="dxa"/>
          </w:tcPr>
          <w:p w14:paraId="4D406B55" w14:textId="16C9551B" w:rsidR="00682C5F" w:rsidRDefault="00682C5F" w:rsidP="00682C5F">
            <w:pPr>
              <w:pStyle w:val="ListParagraph"/>
              <w:numPr>
                <w:ilvl w:val="0"/>
                <w:numId w:val="3"/>
              </w:numPr>
              <w:spacing w:after="120" w:line="276" w:lineRule="auto"/>
              <w:ind w:left="338"/>
              <w:contextualSpacing w:val="0"/>
              <w:jc w:val="both"/>
            </w:pPr>
            <w:r>
              <w:t>Sunday afternoon/evening</w:t>
            </w:r>
          </w:p>
        </w:tc>
      </w:tr>
      <w:tr w:rsidR="00682C5F" w14:paraId="4D8BEB16" w14:textId="77777777" w:rsidTr="00682C5F">
        <w:tc>
          <w:tcPr>
            <w:tcW w:w="4675" w:type="dxa"/>
          </w:tcPr>
          <w:p w14:paraId="4E1C650E" w14:textId="1EF35CA9" w:rsidR="00682C5F" w:rsidRDefault="00682C5F" w:rsidP="00682C5F">
            <w:pPr>
              <w:pStyle w:val="ListParagraph"/>
              <w:numPr>
                <w:ilvl w:val="0"/>
                <w:numId w:val="3"/>
              </w:numPr>
              <w:spacing w:after="120" w:line="276" w:lineRule="auto"/>
              <w:ind w:left="332" w:hanging="332"/>
              <w:contextualSpacing w:val="0"/>
              <w:jc w:val="both"/>
            </w:pPr>
            <w:r>
              <w:t>Weekday evenings</w:t>
            </w:r>
          </w:p>
        </w:tc>
        <w:tc>
          <w:tcPr>
            <w:tcW w:w="4675" w:type="dxa"/>
          </w:tcPr>
          <w:p w14:paraId="325DA4E6" w14:textId="3F2BF01A" w:rsidR="00682C5F" w:rsidRDefault="00682C5F" w:rsidP="00682C5F">
            <w:pPr>
              <w:pStyle w:val="ListParagraph"/>
              <w:numPr>
                <w:ilvl w:val="0"/>
                <w:numId w:val="3"/>
              </w:numPr>
              <w:spacing w:after="120" w:line="276" w:lineRule="auto"/>
              <w:ind w:left="338"/>
              <w:contextualSpacing w:val="0"/>
              <w:jc w:val="both"/>
            </w:pPr>
            <w:r>
              <w:t>Other (please specify)</w:t>
            </w:r>
          </w:p>
        </w:tc>
      </w:tr>
    </w:tbl>
    <w:p w14:paraId="7A7AC591" w14:textId="77777777" w:rsidR="00682C5F" w:rsidRPr="00F84E9D" w:rsidRDefault="00682C5F" w:rsidP="00682C5F">
      <w:pPr>
        <w:spacing w:after="120" w:line="276" w:lineRule="auto"/>
        <w:jc w:val="both"/>
        <w:rPr>
          <w:sz w:val="10"/>
          <w:szCs w:val="10"/>
        </w:rPr>
      </w:pPr>
    </w:p>
    <w:p w14:paraId="4CCD55E7" w14:textId="37D77767" w:rsidR="00F84E9D" w:rsidRPr="00F84E9D" w:rsidRDefault="00F84E9D" w:rsidP="00682C5F">
      <w:pPr>
        <w:spacing w:after="120" w:line="276" w:lineRule="auto"/>
        <w:jc w:val="both"/>
      </w:pPr>
      <w:r>
        <w:t xml:space="preserve">Please prayerfully consider your choices over the next few days and email your completed form to Deacon Dave at </w:t>
      </w:r>
      <w:r w:rsidRPr="008967B8">
        <w:rPr>
          <w:i/>
          <w:iCs/>
        </w:rPr>
        <w:t>davew@charlestondiocese.org</w:t>
      </w:r>
      <w:r>
        <w:t xml:space="preserve"> or return the completed form next Sunday.  If you have education/background you would like to share as part of the adult faith formation team, please contact Deacon Dave at </w:t>
      </w:r>
      <w:r w:rsidR="008967B8" w:rsidRPr="008967B8">
        <w:rPr>
          <w:i/>
          <w:iCs/>
        </w:rPr>
        <w:t>davew@charlestondiocese.org</w:t>
      </w:r>
      <w:r>
        <w:t>.</w:t>
      </w:r>
    </w:p>
    <w:sectPr w:rsidR="00F84E9D" w:rsidRPr="00F84E9D" w:rsidSect="00B611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C2766" w14:textId="77777777" w:rsidR="00B6119C" w:rsidRDefault="00B6119C" w:rsidP="00532BAA">
      <w:r>
        <w:separator/>
      </w:r>
    </w:p>
  </w:endnote>
  <w:endnote w:type="continuationSeparator" w:id="0">
    <w:p w14:paraId="2D0E0E5C" w14:textId="77777777" w:rsidR="00B6119C" w:rsidRDefault="00B6119C" w:rsidP="0053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F62EC" w14:textId="77777777" w:rsidR="00B6119C" w:rsidRDefault="00B6119C" w:rsidP="00532BAA">
      <w:r>
        <w:separator/>
      </w:r>
    </w:p>
  </w:footnote>
  <w:footnote w:type="continuationSeparator" w:id="0">
    <w:p w14:paraId="62E232E0" w14:textId="77777777" w:rsidR="00B6119C" w:rsidRDefault="00B6119C" w:rsidP="00532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0D7F" w14:textId="70ECE320" w:rsidR="00532BAA" w:rsidRPr="00493DA9" w:rsidRDefault="00532BAA" w:rsidP="00532BAA">
    <w:pPr>
      <w:pStyle w:val="Header"/>
      <w:jc w:val="center"/>
      <w:rPr>
        <w:b/>
        <w:bCs/>
        <w:sz w:val="22"/>
        <w:szCs w:val="22"/>
      </w:rPr>
    </w:pPr>
    <w:r w:rsidRPr="00493DA9">
      <w:rPr>
        <w:b/>
        <w:bCs/>
        <w:sz w:val="22"/>
        <w:szCs w:val="22"/>
      </w:rPr>
      <w:t>St. Mary of the Annunciation – Charleston</w:t>
    </w:r>
  </w:p>
  <w:p w14:paraId="7B823756" w14:textId="27ADB901" w:rsidR="00532BAA" w:rsidRDefault="00532BAA" w:rsidP="00532BAA">
    <w:pPr>
      <w:pStyle w:val="Header"/>
      <w:jc w:val="center"/>
    </w:pPr>
    <w:r w:rsidRPr="00493DA9">
      <w:rPr>
        <w:b/>
        <w:bCs/>
        <w:sz w:val="22"/>
        <w:szCs w:val="22"/>
      </w:rPr>
      <w:t xml:space="preserve">Adult </w:t>
    </w:r>
    <w:r w:rsidR="00493DA9" w:rsidRPr="00493DA9">
      <w:rPr>
        <w:b/>
        <w:bCs/>
        <w:sz w:val="22"/>
        <w:szCs w:val="22"/>
      </w:rPr>
      <w:t xml:space="preserve">Formation/Spiritual Enrichment </w:t>
    </w:r>
    <w:r w:rsidRPr="00493DA9">
      <w:rPr>
        <w:b/>
        <w:bCs/>
        <w:sz w:val="22"/>
        <w:szCs w:val="22"/>
      </w:rPr>
      <w:t>Survey – February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97A"/>
    <w:multiLevelType w:val="hybridMultilevel"/>
    <w:tmpl w:val="0170A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856B9"/>
    <w:multiLevelType w:val="hybridMultilevel"/>
    <w:tmpl w:val="81C29850"/>
    <w:lvl w:ilvl="0" w:tplc="C98698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35BDC"/>
    <w:multiLevelType w:val="hybridMultilevel"/>
    <w:tmpl w:val="BC466C92"/>
    <w:lvl w:ilvl="0" w:tplc="C98698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3727459">
    <w:abstractNumId w:val="0"/>
  </w:num>
  <w:num w:numId="2" w16cid:durableId="658576440">
    <w:abstractNumId w:val="2"/>
  </w:num>
  <w:num w:numId="3" w16cid:durableId="1646933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AA"/>
    <w:rsid w:val="00164A34"/>
    <w:rsid w:val="001E39B4"/>
    <w:rsid w:val="00363973"/>
    <w:rsid w:val="003C2BF9"/>
    <w:rsid w:val="00493DA9"/>
    <w:rsid w:val="004F6191"/>
    <w:rsid w:val="0050318E"/>
    <w:rsid w:val="00532BAA"/>
    <w:rsid w:val="005813AA"/>
    <w:rsid w:val="006601BA"/>
    <w:rsid w:val="00682C5F"/>
    <w:rsid w:val="00711D34"/>
    <w:rsid w:val="00892ED5"/>
    <w:rsid w:val="008967B8"/>
    <w:rsid w:val="00950EF3"/>
    <w:rsid w:val="00B6119C"/>
    <w:rsid w:val="00B972DA"/>
    <w:rsid w:val="00BD176A"/>
    <w:rsid w:val="00D97182"/>
    <w:rsid w:val="00E95009"/>
    <w:rsid w:val="00EC1AF7"/>
    <w:rsid w:val="00F84E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A01EB7F"/>
  <w15:chartTrackingRefBased/>
  <w15:docId w15:val="{9F2D21B2-1C95-684F-AA7B-6EE15139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2B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32B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32BA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32BA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32BA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32BA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32BA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32BA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32BA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BA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32B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32BA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32BA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32BA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32B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32B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32B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32BAA"/>
    <w:rPr>
      <w:rFonts w:eastAsiaTheme="majorEastAsia" w:cstheme="majorBidi"/>
      <w:color w:val="272727" w:themeColor="text1" w:themeTint="D8"/>
    </w:rPr>
  </w:style>
  <w:style w:type="paragraph" w:styleId="Title">
    <w:name w:val="Title"/>
    <w:basedOn w:val="Normal"/>
    <w:next w:val="Normal"/>
    <w:link w:val="TitleChar"/>
    <w:uiPriority w:val="10"/>
    <w:qFormat/>
    <w:rsid w:val="00532BA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2B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2BA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32B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32BA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32BAA"/>
    <w:rPr>
      <w:i/>
      <w:iCs/>
      <w:color w:val="404040" w:themeColor="text1" w:themeTint="BF"/>
    </w:rPr>
  </w:style>
  <w:style w:type="paragraph" w:styleId="ListParagraph">
    <w:name w:val="List Paragraph"/>
    <w:basedOn w:val="Normal"/>
    <w:uiPriority w:val="34"/>
    <w:qFormat/>
    <w:rsid w:val="00532BAA"/>
    <w:pPr>
      <w:ind w:left="720"/>
      <w:contextualSpacing/>
    </w:pPr>
  </w:style>
  <w:style w:type="character" w:styleId="IntenseEmphasis">
    <w:name w:val="Intense Emphasis"/>
    <w:basedOn w:val="DefaultParagraphFont"/>
    <w:uiPriority w:val="21"/>
    <w:qFormat/>
    <w:rsid w:val="00532BAA"/>
    <w:rPr>
      <w:i/>
      <w:iCs/>
      <w:color w:val="0F4761" w:themeColor="accent1" w:themeShade="BF"/>
    </w:rPr>
  </w:style>
  <w:style w:type="paragraph" w:styleId="IntenseQuote">
    <w:name w:val="Intense Quote"/>
    <w:basedOn w:val="Normal"/>
    <w:next w:val="Normal"/>
    <w:link w:val="IntenseQuoteChar"/>
    <w:uiPriority w:val="30"/>
    <w:qFormat/>
    <w:rsid w:val="00532B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32BAA"/>
    <w:rPr>
      <w:i/>
      <w:iCs/>
      <w:color w:val="0F4761" w:themeColor="accent1" w:themeShade="BF"/>
    </w:rPr>
  </w:style>
  <w:style w:type="character" w:styleId="IntenseReference">
    <w:name w:val="Intense Reference"/>
    <w:basedOn w:val="DefaultParagraphFont"/>
    <w:uiPriority w:val="32"/>
    <w:qFormat/>
    <w:rsid w:val="00532BAA"/>
    <w:rPr>
      <w:b/>
      <w:bCs/>
      <w:smallCaps/>
      <w:color w:val="0F4761" w:themeColor="accent1" w:themeShade="BF"/>
      <w:spacing w:val="5"/>
    </w:rPr>
  </w:style>
  <w:style w:type="paragraph" w:styleId="Header">
    <w:name w:val="header"/>
    <w:basedOn w:val="Normal"/>
    <w:link w:val="HeaderChar"/>
    <w:uiPriority w:val="99"/>
    <w:unhideWhenUsed/>
    <w:rsid w:val="00532BAA"/>
    <w:pPr>
      <w:tabs>
        <w:tab w:val="center" w:pos="4680"/>
        <w:tab w:val="right" w:pos="9360"/>
      </w:tabs>
    </w:pPr>
  </w:style>
  <w:style w:type="character" w:customStyle="1" w:styleId="HeaderChar">
    <w:name w:val="Header Char"/>
    <w:basedOn w:val="DefaultParagraphFont"/>
    <w:link w:val="Header"/>
    <w:uiPriority w:val="99"/>
    <w:rsid w:val="00532BAA"/>
  </w:style>
  <w:style w:type="paragraph" w:styleId="Footer">
    <w:name w:val="footer"/>
    <w:basedOn w:val="Normal"/>
    <w:link w:val="FooterChar"/>
    <w:uiPriority w:val="99"/>
    <w:unhideWhenUsed/>
    <w:rsid w:val="00532BAA"/>
    <w:pPr>
      <w:tabs>
        <w:tab w:val="center" w:pos="4680"/>
        <w:tab w:val="right" w:pos="9360"/>
      </w:tabs>
    </w:pPr>
  </w:style>
  <w:style w:type="character" w:customStyle="1" w:styleId="FooterChar">
    <w:name w:val="Footer Char"/>
    <w:basedOn w:val="DefaultParagraphFont"/>
    <w:link w:val="Footer"/>
    <w:uiPriority w:val="99"/>
    <w:rsid w:val="00532BAA"/>
  </w:style>
  <w:style w:type="table" w:styleId="TableGrid">
    <w:name w:val="Table Grid"/>
    <w:basedOn w:val="TableNormal"/>
    <w:uiPriority w:val="39"/>
    <w:rsid w:val="00BD1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4E9D"/>
    <w:rPr>
      <w:color w:val="467886" w:themeColor="hyperlink"/>
      <w:u w:val="single"/>
    </w:rPr>
  </w:style>
  <w:style w:type="character" w:styleId="UnresolvedMention">
    <w:name w:val="Unresolved Mention"/>
    <w:basedOn w:val="DefaultParagraphFont"/>
    <w:uiPriority w:val="99"/>
    <w:rsid w:val="00F84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Wagner</dc:creator>
  <cp:keywords/>
  <dc:description/>
  <cp:lastModifiedBy>David Wagner</cp:lastModifiedBy>
  <cp:revision>4</cp:revision>
  <cp:lastPrinted>2024-02-17T18:57:00Z</cp:lastPrinted>
  <dcterms:created xsi:type="dcterms:W3CDTF">2024-02-16T14:43:00Z</dcterms:created>
  <dcterms:modified xsi:type="dcterms:W3CDTF">2024-02-17T19:04:00Z</dcterms:modified>
</cp:coreProperties>
</file>